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91" w:rsidRDefault="004F501B">
      <w:pPr>
        <w:rPr>
          <w:rFonts w:ascii="Times New Roman" w:hAnsi="Times New Roman" w:cs="Times New Roman"/>
          <w:b/>
          <w:sz w:val="24"/>
          <w:szCs w:val="24"/>
        </w:rPr>
      </w:pPr>
      <w:bookmarkStart w:id="0" w:name="_GoBack"/>
      <w:bookmarkEnd w:id="0"/>
      <w:r w:rsidRPr="00D718F6">
        <w:rPr>
          <w:rFonts w:ascii="Times New Roman" w:hAnsi="Times New Roman" w:cs="Times New Roman"/>
          <w:b/>
          <w:sz w:val="24"/>
          <w:szCs w:val="24"/>
        </w:rPr>
        <w:t>201</w:t>
      </w:r>
      <w:r w:rsidR="000A655F">
        <w:rPr>
          <w:rFonts w:ascii="Times New Roman" w:hAnsi="Times New Roman" w:cs="Times New Roman"/>
          <w:b/>
          <w:sz w:val="24"/>
          <w:szCs w:val="24"/>
        </w:rPr>
        <w:t>4-2015</w:t>
      </w:r>
      <w:r w:rsidRPr="00D718F6">
        <w:rPr>
          <w:rFonts w:ascii="Times New Roman" w:hAnsi="Times New Roman" w:cs="Times New Roman"/>
          <w:b/>
          <w:sz w:val="24"/>
          <w:szCs w:val="24"/>
        </w:rPr>
        <w:t xml:space="preserve"> </w:t>
      </w:r>
      <w:r w:rsidR="00D86E91">
        <w:rPr>
          <w:rFonts w:ascii="Times New Roman" w:hAnsi="Times New Roman" w:cs="Times New Roman"/>
          <w:b/>
          <w:sz w:val="24"/>
          <w:szCs w:val="24"/>
        </w:rPr>
        <w:t>Unit Standards Assessments #6</w:t>
      </w:r>
      <w:proofErr w:type="gramStart"/>
      <w:r w:rsidR="00D86E91">
        <w:rPr>
          <w:rFonts w:ascii="Times New Roman" w:hAnsi="Times New Roman" w:cs="Times New Roman"/>
          <w:b/>
          <w:sz w:val="24"/>
          <w:szCs w:val="24"/>
        </w:rPr>
        <w:t>,7</w:t>
      </w:r>
      <w:proofErr w:type="gramEnd"/>
      <w:r w:rsidR="00D86E91">
        <w:rPr>
          <w:rFonts w:ascii="Times New Roman" w:hAnsi="Times New Roman" w:cs="Times New Roman"/>
          <w:b/>
          <w:sz w:val="24"/>
          <w:szCs w:val="24"/>
        </w:rPr>
        <w:t>, &amp; 8</w:t>
      </w:r>
    </w:p>
    <w:p w:rsidR="00A07903" w:rsidRPr="00D718F6" w:rsidRDefault="00A07903">
      <w:pPr>
        <w:rPr>
          <w:rFonts w:ascii="Times New Roman" w:hAnsi="Times New Roman" w:cs="Times New Roman"/>
          <w:b/>
          <w:sz w:val="24"/>
          <w:szCs w:val="24"/>
        </w:rPr>
      </w:pPr>
      <w:r w:rsidRPr="00D718F6">
        <w:rPr>
          <w:rFonts w:ascii="Times New Roman" w:hAnsi="Times New Roman" w:cs="Times New Roman"/>
          <w:b/>
          <w:sz w:val="24"/>
          <w:szCs w:val="24"/>
        </w:rPr>
        <w:t>Oral Response, Final Reflective Essay, and Dispositions</w:t>
      </w:r>
    </w:p>
    <w:p w:rsidR="001B5496" w:rsidRPr="001B5496" w:rsidRDefault="001B5496" w:rsidP="001B5496">
      <w:pPr>
        <w:rPr>
          <w:rFonts w:ascii="Times New Roman" w:hAnsi="Times New Roman" w:cs="Times New Roman"/>
          <w:sz w:val="24"/>
          <w:szCs w:val="24"/>
        </w:rPr>
      </w:pPr>
      <w:r w:rsidRPr="001B5496">
        <w:rPr>
          <w:rFonts w:ascii="Times New Roman" w:hAnsi="Times New Roman" w:cs="Times New Roman"/>
          <w:sz w:val="24"/>
          <w:szCs w:val="24"/>
        </w:rPr>
        <w:t>As explained in previous years’ reports this assessment system is in place to measure competencies for candidates as they develop the knowledge, skills, and dispositions to enter the teaching field or to advance into post baccalaureate programs related to leadership in Administration, Reading and Literacy, School Guidance and Counseling,  and English as a Second Language.  The Unit Assessment System uses a three pronged approach to assess candidates’ understanding and application of the COE Unit Standards.</w:t>
      </w:r>
    </w:p>
    <w:p w:rsidR="001B5496" w:rsidRPr="001B5496" w:rsidRDefault="001B5496" w:rsidP="001B5496">
      <w:pPr>
        <w:rPr>
          <w:rFonts w:ascii="Times New Roman" w:hAnsi="Times New Roman" w:cs="Times New Roman"/>
          <w:sz w:val="24"/>
          <w:szCs w:val="24"/>
        </w:rPr>
      </w:pPr>
      <w:r w:rsidRPr="001B5496">
        <w:rPr>
          <w:rFonts w:ascii="Times New Roman" w:hAnsi="Times New Roman" w:cs="Times New Roman"/>
          <w:sz w:val="24"/>
          <w:szCs w:val="24"/>
        </w:rPr>
        <w:t>1.</w:t>
      </w:r>
      <w:r w:rsidRPr="001B5496">
        <w:rPr>
          <w:rFonts w:ascii="Times New Roman" w:hAnsi="Times New Roman" w:cs="Times New Roman"/>
          <w:sz w:val="24"/>
          <w:szCs w:val="24"/>
        </w:rPr>
        <w:tab/>
        <w:t xml:space="preserve"> </w:t>
      </w:r>
      <w:r w:rsidRPr="002734BB">
        <w:rPr>
          <w:rFonts w:ascii="Times New Roman" w:hAnsi="Times New Roman" w:cs="Times New Roman"/>
          <w:b/>
          <w:sz w:val="24"/>
          <w:szCs w:val="24"/>
        </w:rPr>
        <w:t>Dispositions</w:t>
      </w:r>
      <w:r w:rsidRPr="001B5496">
        <w:rPr>
          <w:rFonts w:ascii="Times New Roman" w:hAnsi="Times New Roman" w:cs="Times New Roman"/>
          <w:sz w:val="24"/>
          <w:szCs w:val="24"/>
        </w:rPr>
        <w:t>:  Assessment of behaviors and attitudes that express the candidate’s ability to think and act in ways that support the COE Standards.  Assessment of dispositions occurs at the beginning, middle, and end of the candidate’s program and r</w:t>
      </w:r>
      <w:r w:rsidR="009E239C">
        <w:rPr>
          <w:rFonts w:ascii="Times New Roman" w:hAnsi="Times New Roman" w:cs="Times New Roman"/>
          <w:sz w:val="24"/>
          <w:szCs w:val="24"/>
        </w:rPr>
        <w:t>eflects attitudes and professiona</w:t>
      </w:r>
      <w:r w:rsidRPr="001B5496">
        <w:rPr>
          <w:rFonts w:ascii="Times New Roman" w:hAnsi="Times New Roman" w:cs="Times New Roman"/>
          <w:sz w:val="24"/>
          <w:szCs w:val="24"/>
        </w:rPr>
        <w:t xml:space="preserve">l behavior in the college classroom, during field experiences, and student teaching. </w:t>
      </w:r>
    </w:p>
    <w:p w:rsidR="001B5496" w:rsidRPr="001B5496" w:rsidRDefault="001B5496" w:rsidP="001B5496">
      <w:pPr>
        <w:rPr>
          <w:rFonts w:ascii="Times New Roman" w:hAnsi="Times New Roman" w:cs="Times New Roman"/>
          <w:sz w:val="24"/>
          <w:szCs w:val="24"/>
        </w:rPr>
      </w:pPr>
      <w:r w:rsidRPr="001B5496">
        <w:rPr>
          <w:rFonts w:ascii="Times New Roman" w:hAnsi="Times New Roman" w:cs="Times New Roman"/>
          <w:sz w:val="24"/>
          <w:szCs w:val="24"/>
        </w:rPr>
        <w:t>2.</w:t>
      </w:r>
      <w:r w:rsidRPr="001B5496">
        <w:rPr>
          <w:rFonts w:ascii="Times New Roman" w:hAnsi="Times New Roman" w:cs="Times New Roman"/>
          <w:sz w:val="24"/>
          <w:szCs w:val="24"/>
        </w:rPr>
        <w:tab/>
      </w:r>
      <w:r w:rsidRPr="002734BB">
        <w:rPr>
          <w:rFonts w:ascii="Times New Roman" w:hAnsi="Times New Roman" w:cs="Times New Roman"/>
          <w:b/>
          <w:sz w:val="24"/>
          <w:szCs w:val="24"/>
        </w:rPr>
        <w:t>Oral Response to the Service Project</w:t>
      </w:r>
      <w:r w:rsidRPr="001B5496">
        <w:rPr>
          <w:rFonts w:ascii="Times New Roman" w:hAnsi="Times New Roman" w:cs="Times New Roman"/>
          <w:sz w:val="24"/>
          <w:szCs w:val="24"/>
        </w:rPr>
        <w:t>:  Assessment of the candidate’s reflection on the COE Standards and his/her efforts to integrate equitable practices to bring about change at mid-point in the program.  The Oral Response provides an opportunity for candidates to highlight service activities as well as their field experiences that support the College of Education Unit Standards.</w:t>
      </w:r>
    </w:p>
    <w:p w:rsidR="001B5496" w:rsidRPr="001B5496" w:rsidRDefault="001B5496" w:rsidP="001B5496">
      <w:pPr>
        <w:rPr>
          <w:rFonts w:ascii="Times New Roman" w:hAnsi="Times New Roman" w:cs="Times New Roman"/>
          <w:sz w:val="24"/>
          <w:szCs w:val="24"/>
        </w:rPr>
      </w:pPr>
      <w:r w:rsidRPr="001B5496">
        <w:rPr>
          <w:rFonts w:ascii="Times New Roman" w:hAnsi="Times New Roman" w:cs="Times New Roman"/>
          <w:sz w:val="24"/>
          <w:szCs w:val="24"/>
        </w:rPr>
        <w:t>3.</w:t>
      </w:r>
      <w:r w:rsidRPr="001B5496">
        <w:rPr>
          <w:rFonts w:ascii="Times New Roman" w:hAnsi="Times New Roman" w:cs="Times New Roman"/>
          <w:sz w:val="24"/>
          <w:szCs w:val="24"/>
        </w:rPr>
        <w:tab/>
      </w:r>
      <w:r w:rsidRPr="002734BB">
        <w:rPr>
          <w:rFonts w:ascii="Times New Roman" w:hAnsi="Times New Roman" w:cs="Times New Roman"/>
          <w:b/>
          <w:sz w:val="24"/>
          <w:szCs w:val="24"/>
        </w:rPr>
        <w:t>Final Reflective Essay</w:t>
      </w:r>
      <w:r w:rsidRPr="001B5496">
        <w:rPr>
          <w:rFonts w:ascii="Times New Roman" w:hAnsi="Times New Roman" w:cs="Times New Roman"/>
          <w:sz w:val="24"/>
          <w:szCs w:val="24"/>
        </w:rPr>
        <w:t>:  This summative assessment of the candidate’s application, integration, and evaluation of the COE Standards in practice occurs at the completion of the program.  It is the candidates’ opportunity to tie theory and practice in support of the College of Education Unit Standards.</w:t>
      </w:r>
    </w:p>
    <w:p w:rsidR="001B5496" w:rsidRPr="00D718F6" w:rsidRDefault="001B5496" w:rsidP="001B5496">
      <w:pPr>
        <w:rPr>
          <w:rFonts w:ascii="Times New Roman" w:hAnsi="Times New Roman" w:cs="Times New Roman"/>
          <w:sz w:val="24"/>
          <w:szCs w:val="24"/>
        </w:rPr>
      </w:pPr>
      <w:r w:rsidRPr="001B5496">
        <w:rPr>
          <w:rFonts w:ascii="Times New Roman" w:hAnsi="Times New Roman" w:cs="Times New Roman"/>
          <w:sz w:val="24"/>
          <w:szCs w:val="24"/>
        </w:rPr>
        <w:t>Through these assessments, candidates are expected to demonstrate the belief that all children can learn, as well as provide evidence of personal and professional reflection.  A commitment to, and participation in, endeavors for Social Justice are essential elements for the candidate’s ability to transform classrooms, schools, and communities as a professio0l educator in the 21st century.</w:t>
      </w:r>
    </w:p>
    <w:p w:rsidR="001B5496" w:rsidRPr="001B5496" w:rsidRDefault="001B5496">
      <w:pPr>
        <w:rPr>
          <w:rFonts w:ascii="Times New Roman" w:hAnsi="Times New Roman" w:cs="Times New Roman"/>
          <w:sz w:val="24"/>
          <w:szCs w:val="24"/>
        </w:rPr>
      </w:pPr>
      <w:r w:rsidRPr="001B5496">
        <w:rPr>
          <w:rFonts w:ascii="Times New Roman" w:hAnsi="Times New Roman" w:cs="Times New Roman"/>
          <w:sz w:val="24"/>
          <w:szCs w:val="24"/>
        </w:rPr>
        <w:t xml:space="preserve">Candidates complete a final reflection near the end of their clinical practice.  This assessment is intended to measure the candidates overall understanding of the Unit’s standards and how this understanding has evolved through their program of study and can be applied to their future classroom.  </w:t>
      </w:r>
    </w:p>
    <w:tbl>
      <w:tblPr>
        <w:tblStyle w:val="TableGrid"/>
        <w:tblW w:w="0" w:type="auto"/>
        <w:tblLook w:val="04A0" w:firstRow="1" w:lastRow="0" w:firstColumn="1" w:lastColumn="0" w:noHBand="0" w:noVBand="1"/>
      </w:tblPr>
      <w:tblGrid>
        <w:gridCol w:w="2152"/>
        <w:gridCol w:w="2152"/>
        <w:gridCol w:w="2152"/>
        <w:gridCol w:w="2152"/>
        <w:gridCol w:w="2155"/>
      </w:tblGrid>
      <w:tr w:rsidR="00FC0816" w:rsidTr="00194ABB">
        <w:trPr>
          <w:trHeight w:val="258"/>
        </w:trPr>
        <w:tc>
          <w:tcPr>
            <w:tcW w:w="10763" w:type="dxa"/>
            <w:gridSpan w:val="5"/>
            <w:shd w:val="clear" w:color="auto" w:fill="BFBFBF" w:themeFill="background1" w:themeFillShade="BF"/>
          </w:tcPr>
          <w:p w:rsidR="00FC0816" w:rsidRDefault="00FC0816" w:rsidP="00194ABB">
            <w:r>
              <w:t>Critical Transformative Educator</w:t>
            </w:r>
          </w:p>
        </w:tc>
      </w:tr>
      <w:tr w:rsidR="00FC0816" w:rsidTr="00194ABB">
        <w:trPr>
          <w:trHeight w:val="273"/>
        </w:trPr>
        <w:tc>
          <w:tcPr>
            <w:tcW w:w="2152" w:type="dxa"/>
          </w:tcPr>
          <w:p w:rsidR="00FC0816" w:rsidRDefault="00FC0816" w:rsidP="00194ABB"/>
        </w:tc>
        <w:tc>
          <w:tcPr>
            <w:tcW w:w="2152" w:type="dxa"/>
          </w:tcPr>
          <w:p w:rsidR="00FC0816" w:rsidRDefault="00FC0816" w:rsidP="00194ABB">
            <w:r>
              <w:t>Unacceptable</w:t>
            </w:r>
          </w:p>
        </w:tc>
        <w:tc>
          <w:tcPr>
            <w:tcW w:w="2152" w:type="dxa"/>
          </w:tcPr>
          <w:p w:rsidR="00FC0816" w:rsidRDefault="00FC0816" w:rsidP="00194ABB">
            <w:r>
              <w:t>Uninformed</w:t>
            </w:r>
          </w:p>
        </w:tc>
        <w:tc>
          <w:tcPr>
            <w:tcW w:w="2152" w:type="dxa"/>
          </w:tcPr>
          <w:p w:rsidR="00FC0816" w:rsidRDefault="00FC0816" w:rsidP="00194ABB">
            <w:r>
              <w:t>Competent</w:t>
            </w:r>
          </w:p>
        </w:tc>
        <w:tc>
          <w:tcPr>
            <w:tcW w:w="2155" w:type="dxa"/>
          </w:tcPr>
          <w:p w:rsidR="00FC0816" w:rsidRDefault="00FC0816" w:rsidP="00194ABB">
            <w:r>
              <w:t>Proficient</w:t>
            </w:r>
          </w:p>
        </w:tc>
      </w:tr>
      <w:tr w:rsidR="00FC0816" w:rsidTr="00194ABB">
        <w:trPr>
          <w:trHeight w:val="273"/>
        </w:trPr>
        <w:tc>
          <w:tcPr>
            <w:tcW w:w="10763" w:type="dxa"/>
            <w:gridSpan w:val="5"/>
            <w:shd w:val="clear" w:color="auto" w:fill="FFFF00"/>
          </w:tcPr>
          <w:p w:rsidR="00FC0816" w:rsidRDefault="00FC0816" w:rsidP="00194ABB">
            <w:r>
              <w:t>Initial Programs</w:t>
            </w:r>
          </w:p>
        </w:tc>
      </w:tr>
      <w:tr w:rsidR="00FC0816" w:rsidTr="00194ABB">
        <w:trPr>
          <w:trHeight w:val="258"/>
        </w:trPr>
        <w:tc>
          <w:tcPr>
            <w:tcW w:w="2152" w:type="dxa"/>
          </w:tcPr>
          <w:p w:rsidR="00FC0816" w:rsidRDefault="00FC0816" w:rsidP="00194ABB">
            <w:r>
              <w:t>Final Essay</w:t>
            </w:r>
          </w:p>
        </w:tc>
        <w:tc>
          <w:tcPr>
            <w:tcW w:w="2152" w:type="dxa"/>
          </w:tcPr>
          <w:p w:rsidR="00FC0816" w:rsidRDefault="00FC0816" w:rsidP="00194ABB">
            <w:pPr>
              <w:jc w:val="center"/>
            </w:pPr>
          </w:p>
        </w:tc>
        <w:tc>
          <w:tcPr>
            <w:tcW w:w="2152" w:type="dxa"/>
          </w:tcPr>
          <w:p w:rsidR="00FC0816" w:rsidRDefault="00FC0816" w:rsidP="00194ABB">
            <w:pPr>
              <w:jc w:val="center"/>
            </w:pPr>
          </w:p>
        </w:tc>
        <w:tc>
          <w:tcPr>
            <w:tcW w:w="2152" w:type="dxa"/>
          </w:tcPr>
          <w:p w:rsidR="00FC0816" w:rsidRDefault="00FC0816" w:rsidP="00194ABB">
            <w:pPr>
              <w:jc w:val="center"/>
            </w:pPr>
            <w:r>
              <w:t>28%</w:t>
            </w:r>
          </w:p>
        </w:tc>
        <w:tc>
          <w:tcPr>
            <w:tcW w:w="2155" w:type="dxa"/>
          </w:tcPr>
          <w:p w:rsidR="00FC0816" w:rsidRDefault="00FC0816" w:rsidP="00194ABB">
            <w:pPr>
              <w:jc w:val="center"/>
            </w:pPr>
            <w:r>
              <w:t>72%</w:t>
            </w:r>
          </w:p>
        </w:tc>
      </w:tr>
      <w:tr w:rsidR="00FC0816" w:rsidTr="00194ABB">
        <w:trPr>
          <w:trHeight w:val="273"/>
        </w:trPr>
        <w:tc>
          <w:tcPr>
            <w:tcW w:w="2152" w:type="dxa"/>
          </w:tcPr>
          <w:p w:rsidR="00FC0816" w:rsidRDefault="00FC0816" w:rsidP="00194ABB">
            <w:r>
              <w:t>Oral Response</w:t>
            </w:r>
          </w:p>
        </w:tc>
        <w:tc>
          <w:tcPr>
            <w:tcW w:w="2152" w:type="dxa"/>
          </w:tcPr>
          <w:p w:rsidR="00FC0816" w:rsidRDefault="00FC0816" w:rsidP="00194ABB">
            <w:pPr>
              <w:jc w:val="center"/>
            </w:pPr>
          </w:p>
        </w:tc>
        <w:tc>
          <w:tcPr>
            <w:tcW w:w="2152" w:type="dxa"/>
          </w:tcPr>
          <w:p w:rsidR="00FC0816" w:rsidRDefault="00FC0816" w:rsidP="00194ABB">
            <w:pPr>
              <w:jc w:val="center"/>
            </w:pPr>
          </w:p>
        </w:tc>
        <w:tc>
          <w:tcPr>
            <w:tcW w:w="2152" w:type="dxa"/>
          </w:tcPr>
          <w:p w:rsidR="00FC0816" w:rsidRDefault="00FC0816" w:rsidP="00194ABB">
            <w:pPr>
              <w:jc w:val="center"/>
            </w:pPr>
            <w:r>
              <w:t>100%</w:t>
            </w:r>
          </w:p>
        </w:tc>
        <w:tc>
          <w:tcPr>
            <w:tcW w:w="2155" w:type="dxa"/>
          </w:tcPr>
          <w:p w:rsidR="00FC0816" w:rsidRDefault="00FC0816" w:rsidP="00194ABB">
            <w:pPr>
              <w:jc w:val="center"/>
            </w:pPr>
          </w:p>
        </w:tc>
      </w:tr>
      <w:tr w:rsidR="00FC0816" w:rsidTr="00194ABB">
        <w:trPr>
          <w:trHeight w:val="258"/>
        </w:trPr>
        <w:tc>
          <w:tcPr>
            <w:tcW w:w="2152" w:type="dxa"/>
          </w:tcPr>
          <w:p w:rsidR="00FC0816" w:rsidRDefault="00FC0816" w:rsidP="00194ABB">
            <w:r>
              <w:t>Dispositions</w:t>
            </w:r>
          </w:p>
        </w:tc>
        <w:tc>
          <w:tcPr>
            <w:tcW w:w="2152" w:type="dxa"/>
          </w:tcPr>
          <w:p w:rsidR="00FC0816" w:rsidRDefault="00FC0816" w:rsidP="00194ABB">
            <w:pPr>
              <w:jc w:val="center"/>
            </w:pPr>
          </w:p>
        </w:tc>
        <w:tc>
          <w:tcPr>
            <w:tcW w:w="2152" w:type="dxa"/>
          </w:tcPr>
          <w:p w:rsidR="00FC0816" w:rsidRDefault="00FC0816" w:rsidP="00194ABB">
            <w:pPr>
              <w:jc w:val="center"/>
            </w:pPr>
          </w:p>
        </w:tc>
        <w:tc>
          <w:tcPr>
            <w:tcW w:w="2152" w:type="dxa"/>
          </w:tcPr>
          <w:p w:rsidR="00FC0816" w:rsidRDefault="00FC0816" w:rsidP="00194ABB">
            <w:pPr>
              <w:jc w:val="center"/>
            </w:pPr>
            <w:r>
              <w:t>100%</w:t>
            </w:r>
          </w:p>
        </w:tc>
        <w:tc>
          <w:tcPr>
            <w:tcW w:w="2155" w:type="dxa"/>
          </w:tcPr>
          <w:p w:rsidR="00FC0816" w:rsidRDefault="00FC0816" w:rsidP="00194ABB">
            <w:pPr>
              <w:jc w:val="center"/>
            </w:pPr>
          </w:p>
        </w:tc>
      </w:tr>
      <w:tr w:rsidR="00FC0816" w:rsidTr="00194ABB">
        <w:trPr>
          <w:trHeight w:val="273"/>
        </w:trPr>
        <w:tc>
          <w:tcPr>
            <w:tcW w:w="10763" w:type="dxa"/>
            <w:gridSpan w:val="5"/>
            <w:shd w:val="clear" w:color="auto" w:fill="92D050"/>
          </w:tcPr>
          <w:p w:rsidR="00FC0816" w:rsidRDefault="00FC0816" w:rsidP="00194ABB">
            <w:r>
              <w:t>Advanced Programs</w:t>
            </w:r>
          </w:p>
        </w:tc>
      </w:tr>
      <w:tr w:rsidR="00FC0816" w:rsidTr="00194ABB">
        <w:trPr>
          <w:trHeight w:val="258"/>
        </w:trPr>
        <w:tc>
          <w:tcPr>
            <w:tcW w:w="2152" w:type="dxa"/>
          </w:tcPr>
          <w:p w:rsidR="00FC0816" w:rsidRDefault="00FC0816" w:rsidP="00194ABB">
            <w:r>
              <w:t>Final Essay</w:t>
            </w:r>
          </w:p>
        </w:tc>
        <w:tc>
          <w:tcPr>
            <w:tcW w:w="2152" w:type="dxa"/>
          </w:tcPr>
          <w:p w:rsidR="00FC0816" w:rsidRDefault="00FC0816" w:rsidP="00194ABB">
            <w:pPr>
              <w:jc w:val="center"/>
            </w:pPr>
          </w:p>
        </w:tc>
        <w:tc>
          <w:tcPr>
            <w:tcW w:w="2152" w:type="dxa"/>
          </w:tcPr>
          <w:p w:rsidR="00FC0816" w:rsidRDefault="00FC0816" w:rsidP="00194ABB">
            <w:pPr>
              <w:jc w:val="center"/>
            </w:pPr>
          </w:p>
        </w:tc>
        <w:tc>
          <w:tcPr>
            <w:tcW w:w="2152" w:type="dxa"/>
          </w:tcPr>
          <w:p w:rsidR="00FC0816" w:rsidRDefault="00FC0816" w:rsidP="00194ABB">
            <w:pPr>
              <w:jc w:val="center"/>
            </w:pPr>
            <w:r>
              <w:t>3%</w:t>
            </w:r>
          </w:p>
        </w:tc>
        <w:tc>
          <w:tcPr>
            <w:tcW w:w="2155" w:type="dxa"/>
          </w:tcPr>
          <w:p w:rsidR="00FC0816" w:rsidRDefault="00FC0816" w:rsidP="00194ABB">
            <w:pPr>
              <w:jc w:val="center"/>
            </w:pPr>
            <w:r>
              <w:t>97%</w:t>
            </w:r>
          </w:p>
        </w:tc>
      </w:tr>
      <w:tr w:rsidR="00FC0816" w:rsidTr="00194ABB">
        <w:trPr>
          <w:trHeight w:val="273"/>
        </w:trPr>
        <w:tc>
          <w:tcPr>
            <w:tcW w:w="2152" w:type="dxa"/>
          </w:tcPr>
          <w:p w:rsidR="00FC0816" w:rsidRDefault="00FC0816" w:rsidP="00194ABB">
            <w:r>
              <w:t>Oral Response</w:t>
            </w:r>
          </w:p>
        </w:tc>
        <w:tc>
          <w:tcPr>
            <w:tcW w:w="2152" w:type="dxa"/>
          </w:tcPr>
          <w:p w:rsidR="00FC0816" w:rsidRDefault="00FC0816" w:rsidP="00194ABB">
            <w:pPr>
              <w:jc w:val="center"/>
            </w:pPr>
          </w:p>
        </w:tc>
        <w:tc>
          <w:tcPr>
            <w:tcW w:w="2152" w:type="dxa"/>
          </w:tcPr>
          <w:p w:rsidR="00FC0816" w:rsidRDefault="00FC0816" w:rsidP="00194ABB">
            <w:pPr>
              <w:jc w:val="center"/>
            </w:pPr>
          </w:p>
        </w:tc>
        <w:tc>
          <w:tcPr>
            <w:tcW w:w="2152" w:type="dxa"/>
          </w:tcPr>
          <w:p w:rsidR="00FC0816" w:rsidRDefault="00FC0816" w:rsidP="00194ABB">
            <w:pPr>
              <w:jc w:val="center"/>
            </w:pPr>
            <w:r>
              <w:t>100%</w:t>
            </w:r>
          </w:p>
        </w:tc>
        <w:tc>
          <w:tcPr>
            <w:tcW w:w="2155" w:type="dxa"/>
          </w:tcPr>
          <w:p w:rsidR="00FC0816" w:rsidRDefault="00FC0816" w:rsidP="00194ABB">
            <w:pPr>
              <w:jc w:val="center"/>
            </w:pPr>
          </w:p>
        </w:tc>
      </w:tr>
      <w:tr w:rsidR="00FC0816" w:rsidTr="00194ABB">
        <w:trPr>
          <w:trHeight w:val="273"/>
        </w:trPr>
        <w:tc>
          <w:tcPr>
            <w:tcW w:w="2152" w:type="dxa"/>
          </w:tcPr>
          <w:p w:rsidR="00FC0816" w:rsidRDefault="00FC0816" w:rsidP="00194ABB">
            <w:r>
              <w:t>Dispositions</w:t>
            </w:r>
          </w:p>
        </w:tc>
        <w:tc>
          <w:tcPr>
            <w:tcW w:w="2152" w:type="dxa"/>
          </w:tcPr>
          <w:p w:rsidR="00FC0816" w:rsidRDefault="00FC0816" w:rsidP="00194ABB">
            <w:pPr>
              <w:jc w:val="center"/>
            </w:pPr>
          </w:p>
        </w:tc>
        <w:tc>
          <w:tcPr>
            <w:tcW w:w="2152" w:type="dxa"/>
          </w:tcPr>
          <w:p w:rsidR="00FC0816" w:rsidRDefault="00FC0816" w:rsidP="00194ABB">
            <w:pPr>
              <w:jc w:val="center"/>
            </w:pPr>
          </w:p>
        </w:tc>
        <w:tc>
          <w:tcPr>
            <w:tcW w:w="2152" w:type="dxa"/>
          </w:tcPr>
          <w:p w:rsidR="00FC0816" w:rsidRDefault="00FC0816" w:rsidP="00194ABB">
            <w:pPr>
              <w:jc w:val="center"/>
            </w:pPr>
            <w:r>
              <w:t>33%</w:t>
            </w:r>
          </w:p>
        </w:tc>
        <w:tc>
          <w:tcPr>
            <w:tcW w:w="2155" w:type="dxa"/>
          </w:tcPr>
          <w:p w:rsidR="00FC0816" w:rsidRDefault="00FC0816" w:rsidP="00194ABB">
            <w:pPr>
              <w:jc w:val="center"/>
            </w:pPr>
            <w:r>
              <w:t>67%</w:t>
            </w:r>
          </w:p>
        </w:tc>
      </w:tr>
    </w:tbl>
    <w:p w:rsidR="00FC0816" w:rsidRDefault="00FC0816" w:rsidP="00FC0816"/>
    <w:p w:rsidR="00936A7A" w:rsidRDefault="00936A7A" w:rsidP="00FC0816"/>
    <w:tbl>
      <w:tblPr>
        <w:tblStyle w:val="TableGrid"/>
        <w:tblW w:w="0" w:type="auto"/>
        <w:tblLook w:val="04A0" w:firstRow="1" w:lastRow="0" w:firstColumn="1" w:lastColumn="0" w:noHBand="0" w:noVBand="1"/>
      </w:tblPr>
      <w:tblGrid>
        <w:gridCol w:w="2140"/>
        <w:gridCol w:w="2140"/>
        <w:gridCol w:w="2140"/>
        <w:gridCol w:w="2140"/>
        <w:gridCol w:w="2143"/>
      </w:tblGrid>
      <w:tr w:rsidR="00FC0816" w:rsidTr="00194ABB">
        <w:trPr>
          <w:trHeight w:val="267"/>
        </w:trPr>
        <w:tc>
          <w:tcPr>
            <w:tcW w:w="10703" w:type="dxa"/>
            <w:gridSpan w:val="5"/>
            <w:shd w:val="clear" w:color="auto" w:fill="BFBFBF" w:themeFill="background1" w:themeFillShade="BF"/>
          </w:tcPr>
          <w:p w:rsidR="00FC0816" w:rsidRDefault="00FC0816" w:rsidP="00194ABB">
            <w:r>
              <w:lastRenderedPageBreak/>
              <w:t>Reflective practice</w:t>
            </w:r>
          </w:p>
        </w:tc>
      </w:tr>
      <w:tr w:rsidR="00FC0816" w:rsidTr="00194ABB">
        <w:trPr>
          <w:trHeight w:val="252"/>
        </w:trPr>
        <w:tc>
          <w:tcPr>
            <w:tcW w:w="2140" w:type="dxa"/>
          </w:tcPr>
          <w:p w:rsidR="00FC0816" w:rsidRDefault="00FC0816" w:rsidP="00194ABB"/>
        </w:tc>
        <w:tc>
          <w:tcPr>
            <w:tcW w:w="2140" w:type="dxa"/>
          </w:tcPr>
          <w:p w:rsidR="00FC0816" w:rsidRDefault="00FC0816" w:rsidP="00194ABB">
            <w:r>
              <w:t>Unacceptable</w:t>
            </w:r>
          </w:p>
        </w:tc>
        <w:tc>
          <w:tcPr>
            <w:tcW w:w="2140" w:type="dxa"/>
          </w:tcPr>
          <w:p w:rsidR="00FC0816" w:rsidRDefault="00FC0816" w:rsidP="00194ABB">
            <w:r>
              <w:t>Uninformed</w:t>
            </w:r>
          </w:p>
        </w:tc>
        <w:tc>
          <w:tcPr>
            <w:tcW w:w="2140" w:type="dxa"/>
          </w:tcPr>
          <w:p w:rsidR="00FC0816" w:rsidRDefault="00FC0816" w:rsidP="00194ABB">
            <w:r>
              <w:t>Competent</w:t>
            </w:r>
          </w:p>
        </w:tc>
        <w:tc>
          <w:tcPr>
            <w:tcW w:w="2143" w:type="dxa"/>
          </w:tcPr>
          <w:p w:rsidR="00FC0816" w:rsidRDefault="00FC0816" w:rsidP="00194ABB">
            <w:r>
              <w:t>Proficient</w:t>
            </w:r>
          </w:p>
        </w:tc>
      </w:tr>
      <w:tr w:rsidR="00FC0816" w:rsidTr="00194ABB">
        <w:trPr>
          <w:trHeight w:val="267"/>
        </w:trPr>
        <w:tc>
          <w:tcPr>
            <w:tcW w:w="10703" w:type="dxa"/>
            <w:gridSpan w:val="5"/>
            <w:shd w:val="clear" w:color="auto" w:fill="FFFF00"/>
          </w:tcPr>
          <w:p w:rsidR="00FC0816" w:rsidRDefault="00FC0816" w:rsidP="00194ABB">
            <w:r>
              <w:t>Initial Programs</w:t>
            </w:r>
          </w:p>
        </w:tc>
      </w:tr>
      <w:tr w:rsidR="00FC0816" w:rsidTr="00194ABB">
        <w:trPr>
          <w:trHeight w:val="252"/>
        </w:trPr>
        <w:tc>
          <w:tcPr>
            <w:tcW w:w="2140" w:type="dxa"/>
          </w:tcPr>
          <w:p w:rsidR="00FC0816" w:rsidRDefault="00FC0816" w:rsidP="00194ABB">
            <w:r>
              <w:t>Final Essay</w:t>
            </w:r>
          </w:p>
        </w:tc>
        <w:tc>
          <w:tcPr>
            <w:tcW w:w="2140" w:type="dxa"/>
          </w:tcPr>
          <w:p w:rsidR="00FC0816" w:rsidRDefault="00FC0816" w:rsidP="00194ABB">
            <w:pPr>
              <w:jc w:val="center"/>
            </w:pPr>
          </w:p>
        </w:tc>
        <w:tc>
          <w:tcPr>
            <w:tcW w:w="2140" w:type="dxa"/>
          </w:tcPr>
          <w:p w:rsidR="00FC0816" w:rsidRDefault="00FC0816" w:rsidP="00194ABB">
            <w:pPr>
              <w:jc w:val="center"/>
            </w:pPr>
          </w:p>
        </w:tc>
        <w:tc>
          <w:tcPr>
            <w:tcW w:w="2140" w:type="dxa"/>
          </w:tcPr>
          <w:p w:rsidR="00FC0816" w:rsidRDefault="00FC0816" w:rsidP="00194ABB">
            <w:pPr>
              <w:jc w:val="center"/>
            </w:pPr>
            <w:r>
              <w:t>28%</w:t>
            </w:r>
          </w:p>
        </w:tc>
        <w:tc>
          <w:tcPr>
            <w:tcW w:w="2143" w:type="dxa"/>
          </w:tcPr>
          <w:p w:rsidR="00FC0816" w:rsidRDefault="00FC0816" w:rsidP="00194ABB">
            <w:pPr>
              <w:jc w:val="center"/>
            </w:pPr>
            <w:r>
              <w:t>72%</w:t>
            </w:r>
          </w:p>
        </w:tc>
      </w:tr>
      <w:tr w:rsidR="00FC0816" w:rsidTr="00194ABB">
        <w:trPr>
          <w:trHeight w:val="267"/>
        </w:trPr>
        <w:tc>
          <w:tcPr>
            <w:tcW w:w="2140" w:type="dxa"/>
          </w:tcPr>
          <w:p w:rsidR="00FC0816" w:rsidRDefault="00FC0816" w:rsidP="00194ABB">
            <w:r>
              <w:t>Oral Response</w:t>
            </w:r>
          </w:p>
        </w:tc>
        <w:tc>
          <w:tcPr>
            <w:tcW w:w="2140" w:type="dxa"/>
          </w:tcPr>
          <w:p w:rsidR="00FC0816" w:rsidRDefault="00FC0816" w:rsidP="00194ABB">
            <w:pPr>
              <w:jc w:val="center"/>
            </w:pPr>
          </w:p>
        </w:tc>
        <w:tc>
          <w:tcPr>
            <w:tcW w:w="2140" w:type="dxa"/>
          </w:tcPr>
          <w:p w:rsidR="00FC0816" w:rsidRDefault="00FC0816" w:rsidP="00194ABB">
            <w:pPr>
              <w:jc w:val="center"/>
            </w:pPr>
          </w:p>
        </w:tc>
        <w:tc>
          <w:tcPr>
            <w:tcW w:w="2140" w:type="dxa"/>
          </w:tcPr>
          <w:p w:rsidR="00FC0816" w:rsidRDefault="00FC0816" w:rsidP="00194ABB">
            <w:pPr>
              <w:jc w:val="center"/>
            </w:pPr>
            <w:r>
              <w:t>100%</w:t>
            </w:r>
          </w:p>
        </w:tc>
        <w:tc>
          <w:tcPr>
            <w:tcW w:w="2143" w:type="dxa"/>
          </w:tcPr>
          <w:p w:rsidR="00FC0816" w:rsidRDefault="00FC0816" w:rsidP="00194ABB">
            <w:pPr>
              <w:jc w:val="center"/>
            </w:pPr>
          </w:p>
        </w:tc>
      </w:tr>
      <w:tr w:rsidR="00FC0816" w:rsidTr="00194ABB">
        <w:trPr>
          <w:trHeight w:val="252"/>
        </w:trPr>
        <w:tc>
          <w:tcPr>
            <w:tcW w:w="2140" w:type="dxa"/>
          </w:tcPr>
          <w:p w:rsidR="00FC0816" w:rsidRDefault="00FC0816" w:rsidP="00194ABB">
            <w:r>
              <w:t>Dispositions</w:t>
            </w:r>
          </w:p>
        </w:tc>
        <w:tc>
          <w:tcPr>
            <w:tcW w:w="2140" w:type="dxa"/>
          </w:tcPr>
          <w:p w:rsidR="00FC0816" w:rsidRDefault="00FC0816" w:rsidP="00194ABB">
            <w:pPr>
              <w:jc w:val="center"/>
            </w:pPr>
          </w:p>
        </w:tc>
        <w:tc>
          <w:tcPr>
            <w:tcW w:w="2140" w:type="dxa"/>
          </w:tcPr>
          <w:p w:rsidR="00FC0816" w:rsidRDefault="00FC0816" w:rsidP="00194ABB">
            <w:pPr>
              <w:jc w:val="center"/>
            </w:pPr>
          </w:p>
        </w:tc>
        <w:tc>
          <w:tcPr>
            <w:tcW w:w="2140" w:type="dxa"/>
          </w:tcPr>
          <w:p w:rsidR="00FC0816" w:rsidRDefault="00FC0816" w:rsidP="00194ABB">
            <w:pPr>
              <w:jc w:val="center"/>
            </w:pPr>
            <w:r>
              <w:t>100%</w:t>
            </w:r>
          </w:p>
        </w:tc>
        <w:tc>
          <w:tcPr>
            <w:tcW w:w="2143" w:type="dxa"/>
          </w:tcPr>
          <w:p w:rsidR="00FC0816" w:rsidRDefault="00FC0816" w:rsidP="00194ABB">
            <w:pPr>
              <w:jc w:val="center"/>
            </w:pPr>
          </w:p>
        </w:tc>
      </w:tr>
      <w:tr w:rsidR="00FC0816" w:rsidTr="00194ABB">
        <w:trPr>
          <w:trHeight w:val="267"/>
        </w:trPr>
        <w:tc>
          <w:tcPr>
            <w:tcW w:w="10703" w:type="dxa"/>
            <w:gridSpan w:val="5"/>
            <w:shd w:val="clear" w:color="auto" w:fill="92D050"/>
          </w:tcPr>
          <w:p w:rsidR="00FC0816" w:rsidRDefault="00FC0816" w:rsidP="00194ABB">
            <w:r>
              <w:t>Advanced Programs</w:t>
            </w:r>
          </w:p>
        </w:tc>
      </w:tr>
      <w:tr w:rsidR="00FC0816" w:rsidTr="00194ABB">
        <w:trPr>
          <w:trHeight w:val="267"/>
        </w:trPr>
        <w:tc>
          <w:tcPr>
            <w:tcW w:w="2140" w:type="dxa"/>
          </w:tcPr>
          <w:p w:rsidR="00FC0816" w:rsidRDefault="00FC0816" w:rsidP="00194ABB">
            <w:r>
              <w:t>Final Essay</w:t>
            </w:r>
          </w:p>
        </w:tc>
        <w:tc>
          <w:tcPr>
            <w:tcW w:w="2140" w:type="dxa"/>
          </w:tcPr>
          <w:p w:rsidR="00FC0816" w:rsidRDefault="00FC0816" w:rsidP="00194ABB">
            <w:pPr>
              <w:jc w:val="center"/>
            </w:pPr>
          </w:p>
        </w:tc>
        <w:tc>
          <w:tcPr>
            <w:tcW w:w="2140" w:type="dxa"/>
          </w:tcPr>
          <w:p w:rsidR="00FC0816" w:rsidRDefault="00FC0816" w:rsidP="00194ABB">
            <w:pPr>
              <w:jc w:val="center"/>
            </w:pPr>
          </w:p>
        </w:tc>
        <w:tc>
          <w:tcPr>
            <w:tcW w:w="2140" w:type="dxa"/>
          </w:tcPr>
          <w:p w:rsidR="00FC0816" w:rsidRDefault="00FC0816" w:rsidP="00194ABB">
            <w:pPr>
              <w:jc w:val="center"/>
            </w:pPr>
            <w:r>
              <w:t>6%</w:t>
            </w:r>
          </w:p>
        </w:tc>
        <w:tc>
          <w:tcPr>
            <w:tcW w:w="2143" w:type="dxa"/>
          </w:tcPr>
          <w:p w:rsidR="00FC0816" w:rsidRDefault="00FC0816" w:rsidP="00194ABB">
            <w:pPr>
              <w:jc w:val="center"/>
            </w:pPr>
            <w:r>
              <w:t>94%</w:t>
            </w:r>
          </w:p>
        </w:tc>
      </w:tr>
      <w:tr w:rsidR="00FC0816" w:rsidTr="00194ABB">
        <w:trPr>
          <w:trHeight w:val="252"/>
        </w:trPr>
        <w:tc>
          <w:tcPr>
            <w:tcW w:w="2140" w:type="dxa"/>
          </w:tcPr>
          <w:p w:rsidR="00FC0816" w:rsidRDefault="00FC0816" w:rsidP="00194ABB">
            <w:r>
              <w:t>Oral Response</w:t>
            </w:r>
          </w:p>
        </w:tc>
        <w:tc>
          <w:tcPr>
            <w:tcW w:w="2140" w:type="dxa"/>
          </w:tcPr>
          <w:p w:rsidR="00FC0816" w:rsidRDefault="00FC0816" w:rsidP="00194ABB">
            <w:pPr>
              <w:jc w:val="center"/>
            </w:pPr>
          </w:p>
        </w:tc>
        <w:tc>
          <w:tcPr>
            <w:tcW w:w="2140" w:type="dxa"/>
          </w:tcPr>
          <w:p w:rsidR="00FC0816" w:rsidRDefault="00FC0816" w:rsidP="00194ABB">
            <w:pPr>
              <w:jc w:val="center"/>
            </w:pPr>
          </w:p>
        </w:tc>
        <w:tc>
          <w:tcPr>
            <w:tcW w:w="2140" w:type="dxa"/>
          </w:tcPr>
          <w:p w:rsidR="00FC0816" w:rsidRDefault="00FC0816" w:rsidP="00194ABB">
            <w:pPr>
              <w:jc w:val="center"/>
            </w:pPr>
            <w:r>
              <w:t>100%</w:t>
            </w:r>
          </w:p>
        </w:tc>
        <w:tc>
          <w:tcPr>
            <w:tcW w:w="2143" w:type="dxa"/>
          </w:tcPr>
          <w:p w:rsidR="00FC0816" w:rsidRDefault="00FC0816" w:rsidP="00194ABB">
            <w:pPr>
              <w:jc w:val="center"/>
            </w:pPr>
          </w:p>
        </w:tc>
      </w:tr>
      <w:tr w:rsidR="00FC0816" w:rsidTr="00194ABB">
        <w:trPr>
          <w:trHeight w:val="267"/>
        </w:trPr>
        <w:tc>
          <w:tcPr>
            <w:tcW w:w="2140" w:type="dxa"/>
          </w:tcPr>
          <w:p w:rsidR="00FC0816" w:rsidRDefault="00FC0816" w:rsidP="00194ABB">
            <w:r>
              <w:t>Dispositions</w:t>
            </w:r>
          </w:p>
        </w:tc>
        <w:tc>
          <w:tcPr>
            <w:tcW w:w="2140" w:type="dxa"/>
          </w:tcPr>
          <w:p w:rsidR="00FC0816" w:rsidRDefault="00FC0816" w:rsidP="00194ABB">
            <w:pPr>
              <w:jc w:val="center"/>
            </w:pPr>
          </w:p>
        </w:tc>
        <w:tc>
          <w:tcPr>
            <w:tcW w:w="2140" w:type="dxa"/>
          </w:tcPr>
          <w:p w:rsidR="00FC0816" w:rsidRDefault="00FC0816" w:rsidP="00194ABB">
            <w:pPr>
              <w:jc w:val="center"/>
            </w:pPr>
          </w:p>
        </w:tc>
        <w:tc>
          <w:tcPr>
            <w:tcW w:w="2140" w:type="dxa"/>
          </w:tcPr>
          <w:p w:rsidR="00FC0816" w:rsidRDefault="00FC0816" w:rsidP="00194ABB">
            <w:pPr>
              <w:jc w:val="center"/>
            </w:pPr>
            <w:r>
              <w:t>17%</w:t>
            </w:r>
          </w:p>
        </w:tc>
        <w:tc>
          <w:tcPr>
            <w:tcW w:w="2143" w:type="dxa"/>
          </w:tcPr>
          <w:p w:rsidR="00FC0816" w:rsidRDefault="00FC0816" w:rsidP="00194ABB">
            <w:pPr>
              <w:jc w:val="center"/>
            </w:pPr>
            <w:r>
              <w:t>83%</w:t>
            </w:r>
          </w:p>
        </w:tc>
      </w:tr>
    </w:tbl>
    <w:p w:rsidR="00FC0816" w:rsidRDefault="00FC0816" w:rsidP="00FC0816"/>
    <w:tbl>
      <w:tblPr>
        <w:tblStyle w:val="TableGrid"/>
        <w:tblW w:w="0" w:type="auto"/>
        <w:tblLook w:val="04A0" w:firstRow="1" w:lastRow="0" w:firstColumn="1" w:lastColumn="0" w:noHBand="0" w:noVBand="1"/>
      </w:tblPr>
      <w:tblGrid>
        <w:gridCol w:w="2143"/>
        <w:gridCol w:w="2143"/>
        <w:gridCol w:w="2143"/>
        <w:gridCol w:w="2143"/>
        <w:gridCol w:w="2146"/>
      </w:tblGrid>
      <w:tr w:rsidR="00FC0816" w:rsidTr="00194ABB">
        <w:trPr>
          <w:trHeight w:val="277"/>
        </w:trPr>
        <w:tc>
          <w:tcPr>
            <w:tcW w:w="10718" w:type="dxa"/>
            <w:gridSpan w:val="5"/>
            <w:shd w:val="clear" w:color="auto" w:fill="A6A6A6" w:themeFill="background1" w:themeFillShade="A6"/>
          </w:tcPr>
          <w:p w:rsidR="00FC0816" w:rsidRDefault="00FC0816" w:rsidP="00194ABB">
            <w:r>
              <w:t>Social Justice Advocate</w:t>
            </w:r>
          </w:p>
        </w:tc>
      </w:tr>
      <w:tr w:rsidR="00FC0816" w:rsidTr="00194ABB">
        <w:trPr>
          <w:trHeight w:val="262"/>
        </w:trPr>
        <w:tc>
          <w:tcPr>
            <w:tcW w:w="2143" w:type="dxa"/>
          </w:tcPr>
          <w:p w:rsidR="00FC0816" w:rsidRDefault="00FC0816" w:rsidP="00194ABB"/>
        </w:tc>
        <w:tc>
          <w:tcPr>
            <w:tcW w:w="2143" w:type="dxa"/>
          </w:tcPr>
          <w:p w:rsidR="00FC0816" w:rsidRDefault="00FC0816" w:rsidP="00194ABB">
            <w:r>
              <w:t>Unacceptable</w:t>
            </w:r>
          </w:p>
        </w:tc>
        <w:tc>
          <w:tcPr>
            <w:tcW w:w="2143" w:type="dxa"/>
          </w:tcPr>
          <w:p w:rsidR="00FC0816" w:rsidRDefault="00FC0816" w:rsidP="00194ABB">
            <w:r>
              <w:t>Uninformed</w:t>
            </w:r>
          </w:p>
        </w:tc>
        <w:tc>
          <w:tcPr>
            <w:tcW w:w="2143" w:type="dxa"/>
          </w:tcPr>
          <w:p w:rsidR="00FC0816" w:rsidRDefault="00FC0816" w:rsidP="00194ABB">
            <w:r>
              <w:t>Competent</w:t>
            </w:r>
          </w:p>
        </w:tc>
        <w:tc>
          <w:tcPr>
            <w:tcW w:w="2146" w:type="dxa"/>
          </w:tcPr>
          <w:p w:rsidR="00FC0816" w:rsidRDefault="00FC0816" w:rsidP="00194ABB">
            <w:r>
              <w:t>Proficient</w:t>
            </w:r>
          </w:p>
        </w:tc>
      </w:tr>
      <w:tr w:rsidR="00FC0816" w:rsidTr="00194ABB">
        <w:trPr>
          <w:trHeight w:val="277"/>
        </w:trPr>
        <w:tc>
          <w:tcPr>
            <w:tcW w:w="10718" w:type="dxa"/>
            <w:gridSpan w:val="5"/>
            <w:shd w:val="clear" w:color="auto" w:fill="FFFF00"/>
          </w:tcPr>
          <w:p w:rsidR="00FC0816" w:rsidRDefault="00FC0816" w:rsidP="00194ABB">
            <w:r>
              <w:t>Initial Programs</w:t>
            </w:r>
          </w:p>
        </w:tc>
      </w:tr>
      <w:tr w:rsidR="00FC0816" w:rsidTr="00194ABB">
        <w:trPr>
          <w:trHeight w:val="277"/>
        </w:trPr>
        <w:tc>
          <w:tcPr>
            <w:tcW w:w="2143" w:type="dxa"/>
          </w:tcPr>
          <w:p w:rsidR="00FC0816" w:rsidRDefault="00FC0816" w:rsidP="00194ABB">
            <w:r>
              <w:t>Final Essay</w:t>
            </w:r>
          </w:p>
        </w:tc>
        <w:tc>
          <w:tcPr>
            <w:tcW w:w="2143" w:type="dxa"/>
          </w:tcPr>
          <w:p w:rsidR="00FC0816" w:rsidRDefault="00FC0816" w:rsidP="00194ABB">
            <w:pPr>
              <w:jc w:val="center"/>
            </w:pPr>
          </w:p>
        </w:tc>
        <w:tc>
          <w:tcPr>
            <w:tcW w:w="2143" w:type="dxa"/>
          </w:tcPr>
          <w:p w:rsidR="00FC0816" w:rsidRDefault="00FC0816" w:rsidP="00194ABB">
            <w:pPr>
              <w:jc w:val="center"/>
            </w:pPr>
          </w:p>
        </w:tc>
        <w:tc>
          <w:tcPr>
            <w:tcW w:w="2143" w:type="dxa"/>
          </w:tcPr>
          <w:p w:rsidR="00FC0816" w:rsidRDefault="00FC0816" w:rsidP="00194ABB">
            <w:pPr>
              <w:jc w:val="center"/>
            </w:pPr>
            <w:r>
              <w:t>32%</w:t>
            </w:r>
          </w:p>
        </w:tc>
        <w:tc>
          <w:tcPr>
            <w:tcW w:w="2146" w:type="dxa"/>
          </w:tcPr>
          <w:p w:rsidR="00FC0816" w:rsidRDefault="00FC0816" w:rsidP="00194ABB">
            <w:pPr>
              <w:jc w:val="center"/>
            </w:pPr>
            <w:r>
              <w:t>68%</w:t>
            </w:r>
          </w:p>
        </w:tc>
      </w:tr>
      <w:tr w:rsidR="00FC0816" w:rsidTr="00194ABB">
        <w:trPr>
          <w:trHeight w:val="262"/>
        </w:trPr>
        <w:tc>
          <w:tcPr>
            <w:tcW w:w="2143" w:type="dxa"/>
          </w:tcPr>
          <w:p w:rsidR="00FC0816" w:rsidRDefault="00FC0816" w:rsidP="00194ABB">
            <w:r>
              <w:t>Oral Response</w:t>
            </w:r>
          </w:p>
        </w:tc>
        <w:tc>
          <w:tcPr>
            <w:tcW w:w="2143" w:type="dxa"/>
          </w:tcPr>
          <w:p w:rsidR="00FC0816" w:rsidRDefault="00FC0816" w:rsidP="00194ABB">
            <w:pPr>
              <w:jc w:val="center"/>
            </w:pPr>
          </w:p>
        </w:tc>
        <w:tc>
          <w:tcPr>
            <w:tcW w:w="2143" w:type="dxa"/>
          </w:tcPr>
          <w:p w:rsidR="00FC0816" w:rsidRDefault="00FC0816" w:rsidP="00194ABB">
            <w:pPr>
              <w:jc w:val="center"/>
            </w:pPr>
          </w:p>
        </w:tc>
        <w:tc>
          <w:tcPr>
            <w:tcW w:w="2143" w:type="dxa"/>
          </w:tcPr>
          <w:p w:rsidR="00FC0816" w:rsidRDefault="00FC0816" w:rsidP="00194ABB">
            <w:pPr>
              <w:jc w:val="center"/>
            </w:pPr>
            <w:r>
              <w:t>100%</w:t>
            </w:r>
          </w:p>
        </w:tc>
        <w:tc>
          <w:tcPr>
            <w:tcW w:w="2146" w:type="dxa"/>
          </w:tcPr>
          <w:p w:rsidR="00FC0816" w:rsidRDefault="00FC0816" w:rsidP="00194ABB">
            <w:pPr>
              <w:jc w:val="center"/>
            </w:pPr>
          </w:p>
        </w:tc>
      </w:tr>
      <w:tr w:rsidR="00FC0816" w:rsidTr="00194ABB">
        <w:trPr>
          <w:trHeight w:val="277"/>
        </w:trPr>
        <w:tc>
          <w:tcPr>
            <w:tcW w:w="2143" w:type="dxa"/>
          </w:tcPr>
          <w:p w:rsidR="00FC0816" w:rsidRDefault="00FC0816" w:rsidP="00194ABB">
            <w:r>
              <w:t>Dispositions</w:t>
            </w:r>
          </w:p>
        </w:tc>
        <w:tc>
          <w:tcPr>
            <w:tcW w:w="2143" w:type="dxa"/>
          </w:tcPr>
          <w:p w:rsidR="00FC0816" w:rsidRDefault="00FC0816" w:rsidP="00194ABB">
            <w:pPr>
              <w:jc w:val="center"/>
            </w:pPr>
          </w:p>
        </w:tc>
        <w:tc>
          <w:tcPr>
            <w:tcW w:w="2143" w:type="dxa"/>
          </w:tcPr>
          <w:p w:rsidR="00FC0816" w:rsidRDefault="00FC0816" w:rsidP="00194ABB">
            <w:pPr>
              <w:jc w:val="center"/>
            </w:pPr>
          </w:p>
        </w:tc>
        <w:tc>
          <w:tcPr>
            <w:tcW w:w="2143" w:type="dxa"/>
          </w:tcPr>
          <w:p w:rsidR="00FC0816" w:rsidRDefault="00FC0816" w:rsidP="00194ABB">
            <w:pPr>
              <w:jc w:val="center"/>
            </w:pPr>
            <w:r>
              <w:t>100%</w:t>
            </w:r>
          </w:p>
        </w:tc>
        <w:tc>
          <w:tcPr>
            <w:tcW w:w="2146" w:type="dxa"/>
          </w:tcPr>
          <w:p w:rsidR="00FC0816" w:rsidRDefault="00FC0816" w:rsidP="00194ABB">
            <w:pPr>
              <w:jc w:val="center"/>
            </w:pPr>
          </w:p>
        </w:tc>
      </w:tr>
      <w:tr w:rsidR="00FC0816" w:rsidTr="00194ABB">
        <w:trPr>
          <w:trHeight w:val="262"/>
        </w:trPr>
        <w:tc>
          <w:tcPr>
            <w:tcW w:w="10718" w:type="dxa"/>
            <w:gridSpan w:val="5"/>
            <w:shd w:val="clear" w:color="auto" w:fill="92D050"/>
          </w:tcPr>
          <w:p w:rsidR="00FC0816" w:rsidRDefault="00FC0816" w:rsidP="00194ABB">
            <w:r>
              <w:t>Advanced Programs</w:t>
            </w:r>
          </w:p>
        </w:tc>
      </w:tr>
      <w:tr w:rsidR="00FC0816" w:rsidTr="00194ABB">
        <w:trPr>
          <w:trHeight w:val="277"/>
        </w:trPr>
        <w:tc>
          <w:tcPr>
            <w:tcW w:w="2143" w:type="dxa"/>
          </w:tcPr>
          <w:p w:rsidR="00FC0816" w:rsidRDefault="00FC0816" w:rsidP="00194ABB">
            <w:r>
              <w:t>Final Essay</w:t>
            </w:r>
          </w:p>
        </w:tc>
        <w:tc>
          <w:tcPr>
            <w:tcW w:w="2143" w:type="dxa"/>
          </w:tcPr>
          <w:p w:rsidR="00FC0816" w:rsidRDefault="00FC0816" w:rsidP="00194ABB">
            <w:pPr>
              <w:jc w:val="center"/>
            </w:pPr>
          </w:p>
        </w:tc>
        <w:tc>
          <w:tcPr>
            <w:tcW w:w="2143" w:type="dxa"/>
          </w:tcPr>
          <w:p w:rsidR="00FC0816" w:rsidRDefault="00FC0816" w:rsidP="00194ABB">
            <w:pPr>
              <w:jc w:val="center"/>
            </w:pPr>
          </w:p>
        </w:tc>
        <w:tc>
          <w:tcPr>
            <w:tcW w:w="2143" w:type="dxa"/>
          </w:tcPr>
          <w:p w:rsidR="00FC0816" w:rsidRDefault="00FC0816" w:rsidP="00194ABB">
            <w:pPr>
              <w:jc w:val="center"/>
            </w:pPr>
            <w:r>
              <w:t>6%</w:t>
            </w:r>
          </w:p>
        </w:tc>
        <w:tc>
          <w:tcPr>
            <w:tcW w:w="2146" w:type="dxa"/>
          </w:tcPr>
          <w:p w:rsidR="00FC0816" w:rsidRDefault="00FC0816" w:rsidP="00194ABB">
            <w:pPr>
              <w:jc w:val="center"/>
            </w:pPr>
            <w:r>
              <w:t>94%</w:t>
            </w:r>
          </w:p>
        </w:tc>
      </w:tr>
      <w:tr w:rsidR="00FC0816" w:rsidTr="00194ABB">
        <w:trPr>
          <w:trHeight w:val="262"/>
        </w:trPr>
        <w:tc>
          <w:tcPr>
            <w:tcW w:w="2143" w:type="dxa"/>
          </w:tcPr>
          <w:p w:rsidR="00FC0816" w:rsidRDefault="00FC0816" w:rsidP="00194ABB">
            <w:r>
              <w:t>Oral Response</w:t>
            </w:r>
          </w:p>
        </w:tc>
        <w:tc>
          <w:tcPr>
            <w:tcW w:w="2143" w:type="dxa"/>
          </w:tcPr>
          <w:p w:rsidR="00FC0816" w:rsidRDefault="00FC0816" w:rsidP="00194ABB">
            <w:pPr>
              <w:jc w:val="center"/>
            </w:pPr>
          </w:p>
        </w:tc>
        <w:tc>
          <w:tcPr>
            <w:tcW w:w="2143" w:type="dxa"/>
          </w:tcPr>
          <w:p w:rsidR="00FC0816" w:rsidRDefault="00FC0816" w:rsidP="00194ABB">
            <w:pPr>
              <w:jc w:val="center"/>
            </w:pPr>
          </w:p>
        </w:tc>
        <w:tc>
          <w:tcPr>
            <w:tcW w:w="2143" w:type="dxa"/>
          </w:tcPr>
          <w:p w:rsidR="00FC0816" w:rsidRDefault="00FC0816" w:rsidP="00194ABB">
            <w:pPr>
              <w:jc w:val="center"/>
            </w:pPr>
            <w:r>
              <w:t>100%</w:t>
            </w:r>
          </w:p>
        </w:tc>
        <w:tc>
          <w:tcPr>
            <w:tcW w:w="2146" w:type="dxa"/>
          </w:tcPr>
          <w:p w:rsidR="00FC0816" w:rsidRDefault="00FC0816" w:rsidP="00194ABB">
            <w:pPr>
              <w:jc w:val="center"/>
            </w:pPr>
          </w:p>
        </w:tc>
      </w:tr>
      <w:tr w:rsidR="00FC0816" w:rsidTr="00194ABB">
        <w:trPr>
          <w:trHeight w:val="293"/>
        </w:trPr>
        <w:tc>
          <w:tcPr>
            <w:tcW w:w="2143" w:type="dxa"/>
          </w:tcPr>
          <w:p w:rsidR="00FC0816" w:rsidRDefault="00FC0816" w:rsidP="00194ABB">
            <w:r>
              <w:t>Dispositions</w:t>
            </w:r>
          </w:p>
        </w:tc>
        <w:tc>
          <w:tcPr>
            <w:tcW w:w="2143" w:type="dxa"/>
          </w:tcPr>
          <w:p w:rsidR="00FC0816" w:rsidRDefault="00FC0816" w:rsidP="00194ABB">
            <w:pPr>
              <w:jc w:val="center"/>
            </w:pPr>
          </w:p>
        </w:tc>
        <w:tc>
          <w:tcPr>
            <w:tcW w:w="2143" w:type="dxa"/>
          </w:tcPr>
          <w:p w:rsidR="00FC0816" w:rsidRDefault="00FC0816" w:rsidP="00194ABB">
            <w:pPr>
              <w:jc w:val="center"/>
            </w:pPr>
          </w:p>
        </w:tc>
        <w:tc>
          <w:tcPr>
            <w:tcW w:w="2143" w:type="dxa"/>
          </w:tcPr>
          <w:p w:rsidR="00FC0816" w:rsidRDefault="00FC0816" w:rsidP="00194ABB">
            <w:pPr>
              <w:jc w:val="center"/>
            </w:pPr>
            <w:r>
              <w:t>83%</w:t>
            </w:r>
          </w:p>
        </w:tc>
        <w:tc>
          <w:tcPr>
            <w:tcW w:w="2146" w:type="dxa"/>
          </w:tcPr>
          <w:p w:rsidR="00FC0816" w:rsidRDefault="00FC0816" w:rsidP="00194ABB">
            <w:pPr>
              <w:jc w:val="center"/>
            </w:pPr>
            <w:r>
              <w:t>17%</w:t>
            </w:r>
          </w:p>
        </w:tc>
      </w:tr>
    </w:tbl>
    <w:p w:rsidR="00FC0816" w:rsidRDefault="00FC0816" w:rsidP="00FC0816"/>
    <w:tbl>
      <w:tblPr>
        <w:tblStyle w:val="TableGrid"/>
        <w:tblW w:w="0" w:type="auto"/>
        <w:tblLook w:val="04A0" w:firstRow="1" w:lastRow="0" w:firstColumn="1" w:lastColumn="0" w:noHBand="0" w:noVBand="1"/>
      </w:tblPr>
      <w:tblGrid>
        <w:gridCol w:w="2137"/>
        <w:gridCol w:w="2137"/>
        <w:gridCol w:w="2137"/>
        <w:gridCol w:w="2137"/>
        <w:gridCol w:w="2140"/>
      </w:tblGrid>
      <w:tr w:rsidR="00FC0816" w:rsidTr="00194ABB">
        <w:trPr>
          <w:trHeight w:val="276"/>
        </w:trPr>
        <w:tc>
          <w:tcPr>
            <w:tcW w:w="10688" w:type="dxa"/>
            <w:gridSpan w:val="5"/>
            <w:shd w:val="clear" w:color="auto" w:fill="BFBFBF" w:themeFill="background1" w:themeFillShade="BF"/>
          </w:tcPr>
          <w:p w:rsidR="00FC0816" w:rsidRDefault="00FC0816" w:rsidP="00194ABB">
            <w:r>
              <w:t>Multicultural Educator</w:t>
            </w:r>
          </w:p>
        </w:tc>
      </w:tr>
      <w:tr w:rsidR="00FC0816" w:rsidTr="00194ABB">
        <w:trPr>
          <w:trHeight w:val="261"/>
        </w:trPr>
        <w:tc>
          <w:tcPr>
            <w:tcW w:w="2137" w:type="dxa"/>
          </w:tcPr>
          <w:p w:rsidR="00FC0816" w:rsidRDefault="00FC0816" w:rsidP="00194ABB"/>
        </w:tc>
        <w:tc>
          <w:tcPr>
            <w:tcW w:w="2137" w:type="dxa"/>
          </w:tcPr>
          <w:p w:rsidR="00FC0816" w:rsidRDefault="00FC0816" w:rsidP="00194ABB">
            <w:r>
              <w:t>Unacceptable</w:t>
            </w:r>
          </w:p>
        </w:tc>
        <w:tc>
          <w:tcPr>
            <w:tcW w:w="2137" w:type="dxa"/>
          </w:tcPr>
          <w:p w:rsidR="00FC0816" w:rsidRDefault="00FC0816" w:rsidP="00194ABB">
            <w:r>
              <w:t>Uninformed</w:t>
            </w:r>
          </w:p>
        </w:tc>
        <w:tc>
          <w:tcPr>
            <w:tcW w:w="2137" w:type="dxa"/>
          </w:tcPr>
          <w:p w:rsidR="00FC0816" w:rsidRDefault="00FC0816" w:rsidP="00194ABB">
            <w:r>
              <w:t>Competent</w:t>
            </w:r>
          </w:p>
        </w:tc>
        <w:tc>
          <w:tcPr>
            <w:tcW w:w="2140" w:type="dxa"/>
          </w:tcPr>
          <w:p w:rsidR="00FC0816" w:rsidRDefault="00FC0816" w:rsidP="00194ABB">
            <w:r>
              <w:t>Proficient</w:t>
            </w:r>
          </w:p>
        </w:tc>
      </w:tr>
      <w:tr w:rsidR="00FC0816" w:rsidTr="00194ABB">
        <w:trPr>
          <w:trHeight w:val="276"/>
        </w:trPr>
        <w:tc>
          <w:tcPr>
            <w:tcW w:w="10688" w:type="dxa"/>
            <w:gridSpan w:val="5"/>
            <w:shd w:val="clear" w:color="auto" w:fill="FFFF00"/>
          </w:tcPr>
          <w:p w:rsidR="00FC0816" w:rsidRDefault="00FC0816" w:rsidP="00194ABB">
            <w:r>
              <w:t>Initial Programs</w:t>
            </w:r>
          </w:p>
        </w:tc>
      </w:tr>
      <w:tr w:rsidR="00FC0816" w:rsidTr="00194ABB">
        <w:trPr>
          <w:trHeight w:val="261"/>
        </w:trPr>
        <w:tc>
          <w:tcPr>
            <w:tcW w:w="2137" w:type="dxa"/>
          </w:tcPr>
          <w:p w:rsidR="00FC0816" w:rsidRDefault="00FC0816" w:rsidP="00194ABB">
            <w:r>
              <w:t>Final Essay</w:t>
            </w:r>
          </w:p>
        </w:tc>
        <w:tc>
          <w:tcPr>
            <w:tcW w:w="2137" w:type="dxa"/>
          </w:tcPr>
          <w:p w:rsidR="00FC0816" w:rsidRDefault="00FC0816" w:rsidP="00194ABB">
            <w:pPr>
              <w:jc w:val="center"/>
            </w:pPr>
          </w:p>
        </w:tc>
        <w:tc>
          <w:tcPr>
            <w:tcW w:w="2137" w:type="dxa"/>
          </w:tcPr>
          <w:p w:rsidR="00FC0816" w:rsidRDefault="00FC0816" w:rsidP="00194ABB">
            <w:pPr>
              <w:jc w:val="center"/>
            </w:pPr>
            <w:r>
              <w:t>1%</w:t>
            </w:r>
          </w:p>
        </w:tc>
        <w:tc>
          <w:tcPr>
            <w:tcW w:w="2137" w:type="dxa"/>
          </w:tcPr>
          <w:p w:rsidR="00FC0816" w:rsidRDefault="00FC0816" w:rsidP="00194ABB">
            <w:pPr>
              <w:jc w:val="center"/>
            </w:pPr>
            <w:r>
              <w:t>33%</w:t>
            </w:r>
          </w:p>
        </w:tc>
        <w:tc>
          <w:tcPr>
            <w:tcW w:w="2140" w:type="dxa"/>
          </w:tcPr>
          <w:p w:rsidR="00FC0816" w:rsidRDefault="00FC0816" w:rsidP="00194ABB">
            <w:pPr>
              <w:jc w:val="center"/>
            </w:pPr>
            <w:r>
              <w:t>66%</w:t>
            </w:r>
          </w:p>
        </w:tc>
      </w:tr>
      <w:tr w:rsidR="00FC0816" w:rsidTr="00194ABB">
        <w:trPr>
          <w:trHeight w:val="276"/>
        </w:trPr>
        <w:tc>
          <w:tcPr>
            <w:tcW w:w="2137" w:type="dxa"/>
          </w:tcPr>
          <w:p w:rsidR="00FC0816" w:rsidRDefault="00FC0816" w:rsidP="00194ABB">
            <w:r>
              <w:t>Oral Response</w:t>
            </w:r>
          </w:p>
        </w:tc>
        <w:tc>
          <w:tcPr>
            <w:tcW w:w="2137" w:type="dxa"/>
          </w:tcPr>
          <w:p w:rsidR="00FC0816" w:rsidRDefault="00FC0816" w:rsidP="00194ABB">
            <w:pPr>
              <w:jc w:val="center"/>
            </w:pPr>
          </w:p>
        </w:tc>
        <w:tc>
          <w:tcPr>
            <w:tcW w:w="2137" w:type="dxa"/>
          </w:tcPr>
          <w:p w:rsidR="00FC0816" w:rsidRDefault="00FC0816" w:rsidP="00194ABB">
            <w:pPr>
              <w:jc w:val="center"/>
            </w:pPr>
          </w:p>
        </w:tc>
        <w:tc>
          <w:tcPr>
            <w:tcW w:w="2137" w:type="dxa"/>
          </w:tcPr>
          <w:p w:rsidR="00FC0816" w:rsidRDefault="00FC0816" w:rsidP="00194ABB">
            <w:pPr>
              <w:jc w:val="center"/>
            </w:pPr>
            <w:r>
              <w:t>100%</w:t>
            </w:r>
          </w:p>
        </w:tc>
        <w:tc>
          <w:tcPr>
            <w:tcW w:w="2140" w:type="dxa"/>
          </w:tcPr>
          <w:p w:rsidR="00FC0816" w:rsidRDefault="00FC0816" w:rsidP="00194ABB">
            <w:pPr>
              <w:jc w:val="center"/>
            </w:pPr>
          </w:p>
        </w:tc>
      </w:tr>
      <w:tr w:rsidR="00FC0816" w:rsidTr="00194ABB">
        <w:trPr>
          <w:trHeight w:val="261"/>
        </w:trPr>
        <w:tc>
          <w:tcPr>
            <w:tcW w:w="2137" w:type="dxa"/>
          </w:tcPr>
          <w:p w:rsidR="00FC0816" w:rsidRDefault="00FC0816" w:rsidP="00194ABB">
            <w:r>
              <w:t>Dispositions</w:t>
            </w:r>
          </w:p>
        </w:tc>
        <w:tc>
          <w:tcPr>
            <w:tcW w:w="2137" w:type="dxa"/>
          </w:tcPr>
          <w:p w:rsidR="00FC0816" w:rsidRDefault="00FC0816" w:rsidP="00194ABB">
            <w:pPr>
              <w:jc w:val="center"/>
            </w:pPr>
          </w:p>
        </w:tc>
        <w:tc>
          <w:tcPr>
            <w:tcW w:w="2137" w:type="dxa"/>
          </w:tcPr>
          <w:p w:rsidR="00FC0816" w:rsidRDefault="00FC0816" w:rsidP="00194ABB">
            <w:pPr>
              <w:jc w:val="center"/>
            </w:pPr>
          </w:p>
        </w:tc>
        <w:tc>
          <w:tcPr>
            <w:tcW w:w="2137" w:type="dxa"/>
          </w:tcPr>
          <w:p w:rsidR="00FC0816" w:rsidRDefault="00FC0816" w:rsidP="00194ABB">
            <w:pPr>
              <w:jc w:val="center"/>
            </w:pPr>
            <w:r>
              <w:t>100%</w:t>
            </w:r>
          </w:p>
        </w:tc>
        <w:tc>
          <w:tcPr>
            <w:tcW w:w="2140" w:type="dxa"/>
          </w:tcPr>
          <w:p w:rsidR="00FC0816" w:rsidRDefault="00FC0816" w:rsidP="00194ABB">
            <w:pPr>
              <w:jc w:val="center"/>
            </w:pPr>
          </w:p>
        </w:tc>
      </w:tr>
      <w:tr w:rsidR="00FC0816" w:rsidTr="00194ABB">
        <w:trPr>
          <w:trHeight w:val="276"/>
        </w:trPr>
        <w:tc>
          <w:tcPr>
            <w:tcW w:w="10688" w:type="dxa"/>
            <w:gridSpan w:val="5"/>
            <w:shd w:val="clear" w:color="auto" w:fill="92D050"/>
          </w:tcPr>
          <w:p w:rsidR="00FC0816" w:rsidRDefault="00FC0816" w:rsidP="00194ABB">
            <w:r>
              <w:t>Advanced Programs</w:t>
            </w:r>
          </w:p>
        </w:tc>
      </w:tr>
      <w:tr w:rsidR="00FC0816" w:rsidTr="00194ABB">
        <w:trPr>
          <w:trHeight w:val="276"/>
        </w:trPr>
        <w:tc>
          <w:tcPr>
            <w:tcW w:w="2137" w:type="dxa"/>
          </w:tcPr>
          <w:p w:rsidR="00FC0816" w:rsidRDefault="00FC0816" w:rsidP="00194ABB">
            <w:r>
              <w:t>Final Essay</w:t>
            </w:r>
          </w:p>
        </w:tc>
        <w:tc>
          <w:tcPr>
            <w:tcW w:w="2137" w:type="dxa"/>
          </w:tcPr>
          <w:p w:rsidR="00FC0816" w:rsidRDefault="00FC0816" w:rsidP="00194ABB">
            <w:pPr>
              <w:jc w:val="center"/>
            </w:pPr>
          </w:p>
        </w:tc>
        <w:tc>
          <w:tcPr>
            <w:tcW w:w="2137" w:type="dxa"/>
          </w:tcPr>
          <w:p w:rsidR="00FC0816" w:rsidRDefault="00FC0816" w:rsidP="00194ABB">
            <w:pPr>
              <w:jc w:val="center"/>
            </w:pPr>
          </w:p>
        </w:tc>
        <w:tc>
          <w:tcPr>
            <w:tcW w:w="2137" w:type="dxa"/>
          </w:tcPr>
          <w:p w:rsidR="00FC0816" w:rsidRDefault="00FC0816" w:rsidP="00194ABB">
            <w:pPr>
              <w:jc w:val="center"/>
            </w:pPr>
            <w:r>
              <w:t>6%</w:t>
            </w:r>
          </w:p>
        </w:tc>
        <w:tc>
          <w:tcPr>
            <w:tcW w:w="2140" w:type="dxa"/>
          </w:tcPr>
          <w:p w:rsidR="00FC0816" w:rsidRDefault="00FC0816" w:rsidP="00194ABB">
            <w:pPr>
              <w:jc w:val="center"/>
            </w:pPr>
            <w:r>
              <w:t>94%</w:t>
            </w:r>
          </w:p>
        </w:tc>
      </w:tr>
      <w:tr w:rsidR="00FC0816" w:rsidTr="00194ABB">
        <w:trPr>
          <w:trHeight w:val="261"/>
        </w:trPr>
        <w:tc>
          <w:tcPr>
            <w:tcW w:w="2137" w:type="dxa"/>
          </w:tcPr>
          <w:p w:rsidR="00FC0816" w:rsidRDefault="00FC0816" w:rsidP="00194ABB">
            <w:r>
              <w:t>Oral Response</w:t>
            </w:r>
          </w:p>
        </w:tc>
        <w:tc>
          <w:tcPr>
            <w:tcW w:w="2137" w:type="dxa"/>
          </w:tcPr>
          <w:p w:rsidR="00FC0816" w:rsidRDefault="00FC0816" w:rsidP="00194ABB">
            <w:pPr>
              <w:jc w:val="center"/>
            </w:pPr>
          </w:p>
        </w:tc>
        <w:tc>
          <w:tcPr>
            <w:tcW w:w="2137" w:type="dxa"/>
          </w:tcPr>
          <w:p w:rsidR="00FC0816" w:rsidRDefault="00FC0816" w:rsidP="00194ABB">
            <w:pPr>
              <w:jc w:val="center"/>
            </w:pPr>
          </w:p>
        </w:tc>
        <w:tc>
          <w:tcPr>
            <w:tcW w:w="2137" w:type="dxa"/>
          </w:tcPr>
          <w:p w:rsidR="00FC0816" w:rsidRDefault="00FC0816" w:rsidP="00194ABB">
            <w:pPr>
              <w:jc w:val="center"/>
            </w:pPr>
            <w:r>
              <w:t>100%</w:t>
            </w:r>
          </w:p>
        </w:tc>
        <w:tc>
          <w:tcPr>
            <w:tcW w:w="2140" w:type="dxa"/>
          </w:tcPr>
          <w:p w:rsidR="00FC0816" w:rsidRDefault="00FC0816" w:rsidP="00194ABB">
            <w:pPr>
              <w:jc w:val="center"/>
            </w:pPr>
          </w:p>
        </w:tc>
      </w:tr>
      <w:tr w:rsidR="00FC0816" w:rsidTr="00194ABB">
        <w:trPr>
          <w:trHeight w:val="276"/>
        </w:trPr>
        <w:tc>
          <w:tcPr>
            <w:tcW w:w="2137" w:type="dxa"/>
          </w:tcPr>
          <w:p w:rsidR="00FC0816" w:rsidRDefault="00FC0816" w:rsidP="00194ABB">
            <w:r>
              <w:t>Dispositions</w:t>
            </w:r>
          </w:p>
        </w:tc>
        <w:tc>
          <w:tcPr>
            <w:tcW w:w="2137" w:type="dxa"/>
          </w:tcPr>
          <w:p w:rsidR="00FC0816" w:rsidRDefault="00FC0816" w:rsidP="00194ABB">
            <w:pPr>
              <w:jc w:val="center"/>
            </w:pPr>
          </w:p>
        </w:tc>
        <w:tc>
          <w:tcPr>
            <w:tcW w:w="2137" w:type="dxa"/>
          </w:tcPr>
          <w:p w:rsidR="00FC0816" w:rsidRDefault="00FC0816" w:rsidP="00194ABB">
            <w:pPr>
              <w:jc w:val="center"/>
            </w:pPr>
          </w:p>
        </w:tc>
        <w:tc>
          <w:tcPr>
            <w:tcW w:w="2137" w:type="dxa"/>
          </w:tcPr>
          <w:p w:rsidR="00FC0816" w:rsidRDefault="00FC0816" w:rsidP="00194ABB">
            <w:pPr>
              <w:jc w:val="center"/>
            </w:pPr>
            <w:r>
              <w:t>56%</w:t>
            </w:r>
          </w:p>
        </w:tc>
        <w:tc>
          <w:tcPr>
            <w:tcW w:w="2140" w:type="dxa"/>
          </w:tcPr>
          <w:p w:rsidR="00FC0816" w:rsidRDefault="00FC0816" w:rsidP="00194ABB">
            <w:pPr>
              <w:jc w:val="center"/>
            </w:pPr>
            <w:r>
              <w:t>44%</w:t>
            </w:r>
          </w:p>
        </w:tc>
      </w:tr>
    </w:tbl>
    <w:p w:rsidR="00762713" w:rsidRDefault="00762713"/>
    <w:p w:rsidR="00AC36C3" w:rsidRDefault="005C6065" w:rsidP="00104F07">
      <w:pPr>
        <w:rPr>
          <w:rFonts w:ascii="Times New Roman" w:hAnsi="Times New Roman" w:cs="Times New Roman"/>
          <w:sz w:val="24"/>
          <w:szCs w:val="24"/>
        </w:rPr>
      </w:pPr>
      <w:r>
        <w:rPr>
          <w:rFonts w:ascii="Times New Roman" w:hAnsi="Times New Roman" w:cs="Times New Roman"/>
          <w:sz w:val="24"/>
          <w:szCs w:val="24"/>
        </w:rPr>
        <w:t xml:space="preserve">Discussion:  Review of data indicating candidates’ performance in each sub-area indicates that that the majority of candidates perform </w:t>
      </w:r>
      <w:r w:rsidR="00AC36C3">
        <w:rPr>
          <w:rFonts w:ascii="Times New Roman" w:hAnsi="Times New Roman" w:cs="Times New Roman"/>
          <w:sz w:val="24"/>
          <w:szCs w:val="24"/>
        </w:rPr>
        <w:t xml:space="preserve">very </w:t>
      </w:r>
      <w:r>
        <w:rPr>
          <w:rFonts w:ascii="Times New Roman" w:hAnsi="Times New Roman" w:cs="Times New Roman"/>
          <w:sz w:val="24"/>
          <w:szCs w:val="24"/>
        </w:rPr>
        <w:t xml:space="preserve">well in all different areas </w:t>
      </w:r>
      <w:r w:rsidR="00AC36C3">
        <w:rPr>
          <w:rFonts w:ascii="Times New Roman" w:hAnsi="Times New Roman" w:cs="Times New Roman"/>
          <w:sz w:val="24"/>
          <w:szCs w:val="24"/>
        </w:rPr>
        <w:t xml:space="preserve">and at the competent or proficient level.  The data is </w:t>
      </w:r>
      <w:r>
        <w:rPr>
          <w:rFonts w:ascii="Times New Roman" w:hAnsi="Times New Roman" w:cs="Times New Roman"/>
          <w:sz w:val="24"/>
          <w:szCs w:val="24"/>
        </w:rPr>
        <w:t xml:space="preserve">supporting the idea that the College of Education candidates are well prepared in implementing the values described in the </w:t>
      </w:r>
      <w:r w:rsidR="00AC36C3">
        <w:rPr>
          <w:rFonts w:ascii="Times New Roman" w:hAnsi="Times New Roman" w:cs="Times New Roman"/>
          <w:sz w:val="24"/>
          <w:szCs w:val="24"/>
        </w:rPr>
        <w:t xml:space="preserve">unit standards.  Strategies for assisting candidates in each area when the candidate does not perform at the competent or proficient level are developed and implemented within each program of study.  Explanation of each approach can be found in different programs annual reports.  </w:t>
      </w:r>
    </w:p>
    <w:p w:rsidR="00AC36C3" w:rsidRDefault="00AC36C3" w:rsidP="00104F07">
      <w:pPr>
        <w:rPr>
          <w:rFonts w:ascii="Times New Roman" w:hAnsi="Times New Roman" w:cs="Times New Roman"/>
          <w:sz w:val="24"/>
          <w:szCs w:val="24"/>
        </w:rPr>
      </w:pPr>
      <w:r>
        <w:rPr>
          <w:rFonts w:ascii="Times New Roman" w:hAnsi="Times New Roman" w:cs="Times New Roman"/>
          <w:sz w:val="24"/>
          <w:szCs w:val="24"/>
        </w:rPr>
        <w:t>Respectfully submitted</w:t>
      </w:r>
    </w:p>
    <w:p w:rsidR="00AC36C3" w:rsidRPr="00D718F6" w:rsidRDefault="00AC36C3" w:rsidP="00104F07">
      <w:pPr>
        <w:rPr>
          <w:rFonts w:ascii="Times New Roman" w:hAnsi="Times New Roman" w:cs="Times New Roman"/>
          <w:sz w:val="24"/>
          <w:szCs w:val="24"/>
        </w:rPr>
      </w:pPr>
      <w:r>
        <w:rPr>
          <w:rFonts w:ascii="Times New Roman" w:hAnsi="Times New Roman" w:cs="Times New Roman"/>
          <w:sz w:val="24"/>
          <w:szCs w:val="24"/>
        </w:rPr>
        <w:t xml:space="preserve">Mitra Fallahi, Ph. D. </w:t>
      </w:r>
    </w:p>
    <w:sectPr w:rsidR="00AC36C3" w:rsidRPr="00D718F6" w:rsidSect="00936A7A">
      <w:headerReference w:type="default" r:id="rId6"/>
      <w:pgSz w:w="12240" w:h="15840"/>
      <w:pgMar w:top="15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576" w:rsidRDefault="00204576" w:rsidP="007E42FE">
      <w:pPr>
        <w:spacing w:after="0" w:line="240" w:lineRule="auto"/>
      </w:pPr>
      <w:r>
        <w:separator/>
      </w:r>
    </w:p>
  </w:endnote>
  <w:endnote w:type="continuationSeparator" w:id="0">
    <w:p w:rsidR="00204576" w:rsidRDefault="00204576" w:rsidP="007E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576" w:rsidRDefault="00204576" w:rsidP="007E42FE">
      <w:pPr>
        <w:spacing w:after="0" w:line="240" w:lineRule="auto"/>
      </w:pPr>
      <w:r>
        <w:separator/>
      </w:r>
    </w:p>
  </w:footnote>
  <w:footnote w:type="continuationSeparator" w:id="0">
    <w:p w:rsidR="00204576" w:rsidRDefault="00204576" w:rsidP="007E4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2FE" w:rsidRDefault="007E42FE">
    <w:pPr>
      <w:pStyle w:val="Header"/>
    </w:pPr>
    <w:r>
      <w:rPr>
        <w:noProof/>
      </w:rPr>
      <w:drawing>
        <wp:inline distT="0" distB="0" distL="0" distR="0" wp14:anchorId="05907CDD" wp14:editId="1312D55F">
          <wp:extent cx="952500" cy="77229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1">
                    <a:extLst>
                      <a:ext uri="{28A0092B-C50C-407E-A947-70E740481C1C}">
                        <a14:useLocalDpi xmlns:a14="http://schemas.microsoft.com/office/drawing/2010/main" val="0"/>
                      </a:ext>
                    </a:extLst>
                  </a:blip>
                  <a:stretch>
                    <a:fillRect/>
                  </a:stretch>
                </pic:blipFill>
                <pic:spPr>
                  <a:xfrm>
                    <a:off x="0" y="0"/>
                    <a:ext cx="954761" cy="7741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03"/>
    <w:rsid w:val="00006820"/>
    <w:rsid w:val="000A655F"/>
    <w:rsid w:val="000C45C0"/>
    <w:rsid w:val="00104F07"/>
    <w:rsid w:val="00114609"/>
    <w:rsid w:val="001B03EB"/>
    <w:rsid w:val="001B5496"/>
    <w:rsid w:val="00204576"/>
    <w:rsid w:val="00204A2D"/>
    <w:rsid w:val="00243B48"/>
    <w:rsid w:val="002734BB"/>
    <w:rsid w:val="00273EB2"/>
    <w:rsid w:val="002A4735"/>
    <w:rsid w:val="00301C38"/>
    <w:rsid w:val="00354246"/>
    <w:rsid w:val="0039333C"/>
    <w:rsid w:val="003E31E7"/>
    <w:rsid w:val="004F501B"/>
    <w:rsid w:val="005C6065"/>
    <w:rsid w:val="0062154D"/>
    <w:rsid w:val="006D6BBC"/>
    <w:rsid w:val="006F10E6"/>
    <w:rsid w:val="00715AED"/>
    <w:rsid w:val="00716853"/>
    <w:rsid w:val="00762713"/>
    <w:rsid w:val="007B047C"/>
    <w:rsid w:val="007E42FE"/>
    <w:rsid w:val="00803A8C"/>
    <w:rsid w:val="008412E6"/>
    <w:rsid w:val="008D09D2"/>
    <w:rsid w:val="0093466A"/>
    <w:rsid w:val="00936A7A"/>
    <w:rsid w:val="009B0816"/>
    <w:rsid w:val="009D72BF"/>
    <w:rsid w:val="009E239C"/>
    <w:rsid w:val="00A07903"/>
    <w:rsid w:val="00A93970"/>
    <w:rsid w:val="00AC36C3"/>
    <w:rsid w:val="00B83CF3"/>
    <w:rsid w:val="00D718F6"/>
    <w:rsid w:val="00D82B1A"/>
    <w:rsid w:val="00D86E91"/>
    <w:rsid w:val="00E40A58"/>
    <w:rsid w:val="00E67BB1"/>
    <w:rsid w:val="00E905C2"/>
    <w:rsid w:val="00EC7D1E"/>
    <w:rsid w:val="00FC0816"/>
    <w:rsid w:val="00FD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0F1E0-5A48-4016-84B7-53FD2B06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2FE"/>
  </w:style>
  <w:style w:type="paragraph" w:styleId="Footer">
    <w:name w:val="footer"/>
    <w:basedOn w:val="Normal"/>
    <w:link w:val="FooterChar"/>
    <w:uiPriority w:val="99"/>
    <w:unhideWhenUsed/>
    <w:rsid w:val="007E4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Fallahi, Dr. Mitra</cp:lastModifiedBy>
  <cp:revision>2</cp:revision>
  <cp:lastPrinted>2014-09-03T20:36:00Z</cp:lastPrinted>
  <dcterms:created xsi:type="dcterms:W3CDTF">2016-04-14T20:48:00Z</dcterms:created>
  <dcterms:modified xsi:type="dcterms:W3CDTF">2016-04-14T20:48:00Z</dcterms:modified>
</cp:coreProperties>
</file>